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06" w:rsidRPr="00B00F06" w:rsidRDefault="003A7861">
      <w:pPr>
        <w:rPr>
          <w:b/>
          <w:bCs/>
          <w:sz w:val="28"/>
          <w:szCs w:val="28"/>
        </w:rPr>
      </w:pPr>
      <w:r>
        <w:rPr>
          <w:b/>
          <w:bCs/>
          <w:sz w:val="28"/>
          <w:szCs w:val="28"/>
        </w:rPr>
        <w:t>C</w:t>
      </w:r>
      <w:bookmarkStart w:id="0" w:name="_GoBack"/>
      <w:bookmarkEnd w:id="0"/>
      <w:r w:rsidR="00BA0B34" w:rsidRPr="00B00F06">
        <w:rPr>
          <w:b/>
          <w:bCs/>
          <w:sz w:val="28"/>
          <w:szCs w:val="28"/>
        </w:rPr>
        <w:t>hanges in Ontario to Director Remuneration</w:t>
      </w:r>
      <w:r w:rsidR="00B00F06" w:rsidRPr="00B00F06">
        <w:rPr>
          <w:b/>
          <w:bCs/>
          <w:sz w:val="28"/>
          <w:szCs w:val="28"/>
        </w:rPr>
        <w:t xml:space="preserve"> – New Rules for Charities</w:t>
      </w:r>
    </w:p>
    <w:p w:rsidR="00BA0B34" w:rsidRPr="00B00F06" w:rsidRDefault="00BA0B34" w:rsidP="00BA0B34">
      <w:r w:rsidRPr="00B00F06">
        <w:t xml:space="preserve">On April 1, 2018, Ontario </w:t>
      </w:r>
      <w:r w:rsidRPr="00B00F06">
        <w:rPr>
          <w:i/>
        </w:rPr>
        <w:t xml:space="preserve">Regulation 112/18 </w:t>
      </w:r>
      <w:r w:rsidRPr="00B00F06">
        <w:t>came into effect amending O. Reg. 4/01 (Approved Acts of Executors and Trustees, hereinafter “Regulation”)</w:t>
      </w:r>
      <w:r w:rsidRPr="00B00F06">
        <w:rPr>
          <w:rStyle w:val="EndnoteReference"/>
          <w:i/>
        </w:rPr>
        <w:t xml:space="preserve"> </w:t>
      </w:r>
      <w:r w:rsidRPr="00B00F06">
        <w:rPr>
          <w:rStyle w:val="EndnoteReference"/>
          <w:i/>
        </w:rPr>
        <w:endnoteReference w:id="1"/>
      </w:r>
      <w:r w:rsidRPr="00B00F06">
        <w:t xml:space="preserve"> under the </w:t>
      </w:r>
      <w:r w:rsidRPr="00B00F06">
        <w:rPr>
          <w:i/>
        </w:rPr>
        <w:t>Charities Accounting Act</w:t>
      </w:r>
      <w:r w:rsidRPr="00B00F06">
        <w:t xml:space="preserve"> (the “CAA”).  The new provisions modify the existing Ontario common law rule that prohibited a charity from making payments to a director (or any person related to him/her) for any reason (other than reimbursement of expenses) without first obtaining a court order. </w:t>
      </w:r>
    </w:p>
    <w:p w:rsidR="00B00F06" w:rsidRPr="00B00F06" w:rsidRDefault="00BA0B34" w:rsidP="00BA0B34">
      <w:r w:rsidRPr="00B00F06">
        <w:t xml:space="preserve">Prior to this land trusts had been faced with a strict prohibition on payments to directors even for services unrelated to their duties as a director.  While some might have contemplated seeking an </w:t>
      </w:r>
      <w:r w:rsidR="00B00F06" w:rsidRPr="00B00F06">
        <w:t xml:space="preserve">order </w:t>
      </w:r>
      <w:r w:rsidRPr="00B00F06">
        <w:t>pursuant to section 13 of the C</w:t>
      </w:r>
      <w:r w:rsidRPr="00B00F06">
        <w:rPr>
          <w:i/>
        </w:rPr>
        <w:t>harities Accounting Act</w:t>
      </w:r>
      <w:r w:rsidRPr="00B00F06">
        <w:t xml:space="preserve"> for relief from the prohibition, most considered the process too laborious and/or expensive to warrant seeking relief.  Now, subsection 2.1(2) of the Regulation authorizes the Board to make payments to directors, and </w:t>
      </w:r>
      <w:r w:rsidR="00287168">
        <w:t>“</w:t>
      </w:r>
      <w:r w:rsidRPr="00B00F06">
        <w:t>persons connected to directors</w:t>
      </w:r>
      <w:r w:rsidRPr="00B00F06">
        <w:rPr>
          <w:rStyle w:val="EndnoteReference"/>
        </w:rPr>
        <w:endnoteReference w:id="2"/>
      </w:r>
      <w:r w:rsidR="00287168">
        <w:t>,</w:t>
      </w:r>
      <w:r w:rsidRPr="00B00F06">
        <w:t xml:space="preserve"> provided that certain requirements are met and subject to certain limitations.</w:t>
      </w:r>
    </w:p>
    <w:p w:rsidR="00BA0B34" w:rsidRPr="00B00F06" w:rsidRDefault="00BA0B34" w:rsidP="00BA0B34">
      <w:r w:rsidRPr="00B00F06">
        <w:t xml:space="preserve">In order to </w:t>
      </w:r>
      <w:r w:rsidR="00B00F06" w:rsidRPr="00B00F06">
        <w:t xml:space="preserve">authorize and </w:t>
      </w:r>
      <w:r w:rsidRPr="00B00F06">
        <w:t>make such a pay</w:t>
      </w:r>
      <w:r w:rsidR="00B00F06" w:rsidRPr="00B00F06">
        <w:t>ment without first obtaining a c</w:t>
      </w:r>
      <w:r w:rsidRPr="00B00F06">
        <w:t>ourt order, the Board must satisfy itself that the followi</w:t>
      </w:r>
      <w:r w:rsidR="00B00F06" w:rsidRPr="00B00F06">
        <w:t>ng conditions (subsection 2.1(4</w:t>
      </w:r>
      <w:r w:rsidRPr="00B00F06">
        <w:t>)</w:t>
      </w:r>
      <w:r w:rsidR="00B00F06" w:rsidRPr="00B00F06">
        <w:t>)</w:t>
      </w:r>
      <w:r w:rsidRPr="00B00F06">
        <w:t xml:space="preserve"> have been met:</w:t>
      </w:r>
    </w:p>
    <w:p w:rsidR="00BA0B34" w:rsidRPr="00B00F06" w:rsidRDefault="00BA0B34" w:rsidP="00BA0B34">
      <w:pPr>
        <w:pStyle w:val="ListParagraph"/>
        <w:numPr>
          <w:ilvl w:val="0"/>
          <w:numId w:val="1"/>
        </w:numPr>
      </w:pPr>
      <w:r w:rsidRPr="00B00F06">
        <w:t>the transaction must be made with a diligent view to the land trust’s best interests;</w:t>
      </w:r>
    </w:p>
    <w:p w:rsidR="00BA0B34" w:rsidRPr="00B00F06" w:rsidRDefault="00BA0B34" w:rsidP="00BA0B34">
      <w:pPr>
        <w:pStyle w:val="ListParagraph"/>
        <w:numPr>
          <w:ilvl w:val="0"/>
          <w:numId w:val="1"/>
        </w:numPr>
      </w:pPr>
      <w:r w:rsidRPr="00B00F06">
        <w:t>the amount of the payment must be reasonable for the goods, services or facilities provided and cannot exceed the amount expressly authorized by the Board; and</w:t>
      </w:r>
    </w:p>
    <w:p w:rsidR="00BA0B34" w:rsidRPr="00B00F06" w:rsidRDefault="00BA0B34" w:rsidP="00BA0B34">
      <w:pPr>
        <w:pStyle w:val="ListParagraph"/>
        <w:numPr>
          <w:ilvl w:val="0"/>
          <w:numId w:val="1"/>
        </w:numPr>
      </w:pPr>
      <w:r w:rsidRPr="00B00F06">
        <w:t>the payment must not cause the land trust’s liabilities to exceed the value of its charitable property, or cause the land trust to become insolvent.</w:t>
      </w:r>
    </w:p>
    <w:p w:rsidR="00BA0B34" w:rsidRPr="00B00F06" w:rsidRDefault="00B00F06" w:rsidP="00BA0B34">
      <w:r w:rsidRPr="00B00F06">
        <w:t>And f</w:t>
      </w:r>
      <w:r w:rsidR="00BA0B34" w:rsidRPr="00B00F06">
        <w:t>urther,</w:t>
      </w:r>
    </w:p>
    <w:p w:rsidR="00BA0B34" w:rsidRPr="00B00F06" w:rsidRDefault="00BA0B34" w:rsidP="00BA0B34">
      <w:pPr>
        <w:pStyle w:val="ListParagraph"/>
        <w:numPr>
          <w:ilvl w:val="0"/>
          <w:numId w:val="2"/>
        </w:numPr>
      </w:pPr>
      <w:r w:rsidRPr="00B00F06">
        <w:t>the land trust must have at least four independent voting directors (not including the one receiving payment) (subsection 2.1(7) and the total number of directors receiving payment must not exceed 20% of the voting directors (subsection 2.1(9));</w:t>
      </w:r>
    </w:p>
    <w:p w:rsidR="00BA0B34" w:rsidRPr="00B00F06" w:rsidRDefault="00BA0B34" w:rsidP="00BA0B34">
      <w:pPr>
        <w:pStyle w:val="ListParagraph"/>
        <w:numPr>
          <w:ilvl w:val="0"/>
          <w:numId w:val="2"/>
        </w:numPr>
      </w:pPr>
      <w:r w:rsidRPr="00B00F06">
        <w:t>the director (or person connected to the director) receiving the payment cannot participate in or attend deliberations regarding the proposed transaction, nor vote on it (subsection 2.1(8);</w:t>
      </w:r>
    </w:p>
    <w:p w:rsidR="00BA0B34" w:rsidRPr="00B00F06" w:rsidRDefault="00BA0B34" w:rsidP="00BA0B34">
      <w:pPr>
        <w:pStyle w:val="ListParagraph"/>
        <w:numPr>
          <w:ilvl w:val="0"/>
          <w:numId w:val="2"/>
        </w:numPr>
      </w:pPr>
      <w:r w:rsidRPr="00B00F06">
        <w:t xml:space="preserve">the directors (including the director receiving the payment) must unanimously agree in writing on the maximum amount of the payment (paragraph 2.1(6)(a)); </w:t>
      </w:r>
    </w:p>
    <w:p w:rsidR="00BA0B34" w:rsidRPr="00B00F06" w:rsidRDefault="00BA0B34" w:rsidP="00BA0B34">
      <w:pPr>
        <w:pStyle w:val="ListParagraph"/>
        <w:numPr>
          <w:ilvl w:val="0"/>
          <w:numId w:val="2"/>
        </w:numPr>
      </w:pPr>
      <w:r w:rsidRPr="00B00F06">
        <w:t>the directors (excluding the director receiving the payment) must unanimously agree in writing that the regulation’s conditions have been satisfied (paragraph 2.1(6)(b);</w:t>
      </w:r>
    </w:p>
    <w:p w:rsidR="00BA0B34" w:rsidRPr="00B00F06" w:rsidRDefault="00BA0B34" w:rsidP="00BA0B34">
      <w:pPr>
        <w:pStyle w:val="ListParagraph"/>
        <w:numPr>
          <w:ilvl w:val="0"/>
          <w:numId w:val="2"/>
        </w:numPr>
      </w:pPr>
      <w:r w:rsidRPr="00B00F06">
        <w:t>the Board must consider any guidance issued by the Public Guardian and Trustee (paragraph 2.1(6)(c); and</w:t>
      </w:r>
    </w:p>
    <w:p w:rsidR="00BA0B34" w:rsidRPr="00B00F06" w:rsidRDefault="00BA0B34" w:rsidP="00BA0B34">
      <w:pPr>
        <w:pStyle w:val="ListParagraph"/>
        <w:numPr>
          <w:ilvl w:val="0"/>
          <w:numId w:val="2"/>
        </w:numPr>
      </w:pPr>
      <w:r w:rsidRPr="00B00F06">
        <w:t>the information regarding payments to directors or persons connected to directors must be noted in land trust’s records and financial statements for the annual meeting (subsection 2.1(10).</w:t>
      </w:r>
    </w:p>
    <w:p w:rsidR="00B00F06" w:rsidRPr="00B00F06" w:rsidRDefault="00BA0B34" w:rsidP="00BA0B34">
      <w:r w:rsidRPr="00B00F06">
        <w:t xml:space="preserve">The Regulation continues to prohibit payments for services provided as a director (no </w:t>
      </w:r>
      <w:r w:rsidRPr="00B00F06">
        <w:rPr>
          <w:i/>
        </w:rPr>
        <w:t>honoraria</w:t>
      </w:r>
      <w:r w:rsidRPr="00B00F06">
        <w:t>, the duty to act gratuitously remains) or an employee of the charity, payments for fundraising services and payments in connection with the purchase or sale of real estate (subsection 2.1(4)</w:t>
      </w:r>
      <w:r w:rsidR="003A7861">
        <w:t>)</w:t>
      </w:r>
      <w:r w:rsidRPr="00B00F06">
        <w:t xml:space="preserve">.  </w:t>
      </w:r>
    </w:p>
    <w:p w:rsidR="00B00F06" w:rsidRDefault="00BA0B34" w:rsidP="00BA0B34">
      <w:r w:rsidRPr="00B00F06">
        <w:lastRenderedPageBreak/>
        <w:t>The office of the Ontario Public Guardian and Trustee</w:t>
      </w:r>
      <w:r w:rsidR="00A9416B">
        <w:t xml:space="preserve"> (OPGT)</w:t>
      </w:r>
      <w:r w:rsidRPr="00B00F06">
        <w:t xml:space="preserve"> has published detailed guidance on the Regulation, </w:t>
      </w:r>
      <w:r w:rsidRPr="00B00F06">
        <w:rPr>
          <w:i/>
        </w:rPr>
        <w:t>Guidance on Payments to Directors &amp; Connected Persons</w:t>
      </w:r>
      <w:r w:rsidRPr="00B00F06">
        <w:t xml:space="preserve"> (</w:t>
      </w:r>
      <w:r w:rsidR="00B00F06">
        <w:t xml:space="preserve">this is currently </w:t>
      </w:r>
      <w:r w:rsidRPr="00B00F06">
        <w:t>available at</w:t>
      </w:r>
      <w:r w:rsidR="00A9416B">
        <w:t>:</w:t>
      </w:r>
      <w:r w:rsidRPr="00B00F06">
        <w:t xml:space="preserve"> </w:t>
      </w:r>
      <w:hyperlink r:id="rId9" w:history="1">
        <w:r w:rsidRPr="00B00F06">
          <w:rPr>
            <w:rStyle w:val="Hyperlink"/>
          </w:rPr>
          <w:t>https://www.attorneygeneral.jus.gov.on.ca/english/family/pgt/authorization_of_payments.html</w:t>
        </w:r>
      </w:hyperlink>
      <w:r w:rsidRPr="00B00F06">
        <w:t>)</w:t>
      </w:r>
      <w:r w:rsidR="00B00F06">
        <w:t>.</w:t>
      </w:r>
    </w:p>
    <w:p w:rsidR="004F558D" w:rsidRDefault="00B00F06" w:rsidP="00BA0B34">
      <w:r>
        <w:t xml:space="preserve">The guidance </w:t>
      </w:r>
      <w:r w:rsidR="00BA0B34" w:rsidRPr="00B00F06">
        <w:t xml:space="preserve">provides examples of goods, services and facilities that may be provided by a director or connected person: delivery of a lecture, occasional professional services and consultations (except where prohibited by statute or rules of professional conduct), research, contracted maintenance work (not as an employee), and rental of space.  The guidance provides helpful explanations of key terms and lists factors that should be taken into consideration when determining whether a payment is in the best interests of the charity and what constitutes a “reasonable” payment.  </w:t>
      </w:r>
    </w:p>
    <w:p w:rsidR="004F558D" w:rsidRDefault="004F558D" w:rsidP="00BA0B34">
      <w:r>
        <w:t>And f</w:t>
      </w:r>
      <w:r w:rsidR="00BA0B34" w:rsidRPr="00B00F06">
        <w:t xml:space="preserve">inally, the guidance </w:t>
      </w:r>
      <w:r>
        <w:t xml:space="preserve">also </w:t>
      </w:r>
      <w:r w:rsidR="00BA0B34" w:rsidRPr="00B00F06">
        <w:t xml:space="preserve">reminds directors that failure to comply with the requirements in the Regulation could be considered a breach of their fiduciary duties and </w:t>
      </w:r>
      <w:r w:rsidR="00B00F06">
        <w:t xml:space="preserve">could </w:t>
      </w:r>
      <w:r w:rsidR="00BA0B34" w:rsidRPr="00B00F06">
        <w:t xml:space="preserve">possibly lead to liability for re-payment of the </w:t>
      </w:r>
      <w:r w:rsidR="00FF6492">
        <w:t xml:space="preserve">unauthorized </w:t>
      </w:r>
      <w:r w:rsidR="00BA0B34" w:rsidRPr="00B00F06">
        <w:t xml:space="preserve">funds. </w:t>
      </w:r>
    </w:p>
    <w:p w:rsidR="00BA0B34" w:rsidRPr="00B00F06" w:rsidRDefault="00BA0B34" w:rsidP="00BA0B34">
      <w:r w:rsidRPr="00B00F06">
        <w:t>Unfortunately for land trusts, no guidance has been provided regarding the prohibition of direct or indirect payments made “in connection to the purch</w:t>
      </w:r>
      <w:r w:rsidR="00FF6492">
        <w:t xml:space="preserve">ase or sale of real property.” It is recommended that </w:t>
      </w:r>
      <w:r w:rsidRPr="00B00F06">
        <w:t>legal guidance and/or consultation with the office of the Public Guardian and Trustee</w:t>
      </w:r>
      <w:r w:rsidR="00A9416B">
        <w:t xml:space="preserve"> (OPGT)</w:t>
      </w:r>
      <w:r w:rsidRPr="00B00F06">
        <w:t xml:space="preserve"> be sought if it seems that this prohibition might apply</w:t>
      </w:r>
      <w:r w:rsidR="00FF6492">
        <w:t>.</w:t>
      </w:r>
    </w:p>
    <w:p w:rsidR="00A9416B" w:rsidRDefault="00BA0B34" w:rsidP="00BA0B34">
      <w:r w:rsidRPr="00B00F06">
        <w:t>Because land trusts are required by the Regulation to consider the guidance when approving payments to directors or connected persons, land trusts should review and become famili</w:t>
      </w:r>
      <w:r w:rsidR="00A9416B">
        <w:t>ar with the Regulation and the OPGT G</w:t>
      </w:r>
      <w:r w:rsidRPr="00B00F06">
        <w:t xml:space="preserve">uidance if </w:t>
      </w:r>
      <w:r w:rsidR="00FF6492">
        <w:t xml:space="preserve">they are </w:t>
      </w:r>
      <w:r w:rsidRPr="00B00F06">
        <w:t>contemplating such payments.</w:t>
      </w:r>
    </w:p>
    <w:p w:rsidR="00287168" w:rsidRPr="00B00F06" w:rsidRDefault="00287168" w:rsidP="00BA0B34"/>
    <w:sectPr w:rsidR="00287168" w:rsidRPr="00B00F0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8D" w:rsidRDefault="004F558D" w:rsidP="00BA0B34">
      <w:pPr>
        <w:spacing w:after="0" w:line="240" w:lineRule="auto"/>
      </w:pPr>
      <w:r>
        <w:separator/>
      </w:r>
    </w:p>
  </w:endnote>
  <w:endnote w:type="continuationSeparator" w:id="0">
    <w:p w:rsidR="004F558D" w:rsidRDefault="004F558D" w:rsidP="00BA0B34">
      <w:pPr>
        <w:spacing w:after="0" w:line="240" w:lineRule="auto"/>
      </w:pPr>
      <w:r>
        <w:continuationSeparator/>
      </w:r>
    </w:p>
  </w:endnote>
  <w:endnote w:id="1">
    <w:p w:rsidR="004F558D" w:rsidRDefault="004F558D" w:rsidP="00BA0B34">
      <w:pPr>
        <w:pStyle w:val="EndnoteText"/>
      </w:pPr>
      <w:r>
        <w:rPr>
          <w:rStyle w:val="EndnoteReference"/>
        </w:rPr>
        <w:endnoteRef/>
      </w:r>
      <w:r>
        <w:t xml:space="preserve"> For the current text of O.Reg.4/01 see </w:t>
      </w:r>
      <w:hyperlink r:id="rId1" w:history="1">
        <w:r w:rsidRPr="00F45015">
          <w:rPr>
            <w:rStyle w:val="Hyperlink"/>
          </w:rPr>
          <w:t>https://www.ontario.ca/laws/regulation/010004</w:t>
        </w:r>
      </w:hyperlink>
      <w:r>
        <w:t>.</w:t>
      </w:r>
    </w:p>
    <w:p w:rsidR="004F558D" w:rsidRDefault="004F558D" w:rsidP="00BA0B34">
      <w:pPr>
        <w:pStyle w:val="EndnoteText"/>
      </w:pPr>
    </w:p>
  </w:endnote>
  <w:endnote w:id="2">
    <w:p w:rsidR="004F558D" w:rsidRDefault="004F558D">
      <w:pPr>
        <w:pStyle w:val="EndnoteText"/>
      </w:pPr>
      <w:r>
        <w:rPr>
          <w:rStyle w:val="EndnoteReference"/>
        </w:rPr>
        <w:endnoteRef/>
      </w:r>
      <w:r>
        <w:t xml:space="preserve"> See subsection 2.1(3) for a definition of “person connected to a director”.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8D" w:rsidRDefault="004F558D" w:rsidP="004F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58D" w:rsidRDefault="004F558D" w:rsidP="00A941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8D" w:rsidRDefault="004F558D" w:rsidP="004F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861">
      <w:rPr>
        <w:rStyle w:val="PageNumber"/>
        <w:noProof/>
      </w:rPr>
      <w:t>1</w:t>
    </w:r>
    <w:r>
      <w:rPr>
        <w:rStyle w:val="PageNumber"/>
      </w:rPr>
      <w:fldChar w:fldCharType="end"/>
    </w:r>
  </w:p>
  <w:p w:rsidR="004F558D" w:rsidRDefault="004F558D" w:rsidP="00A941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8D" w:rsidRDefault="004F558D" w:rsidP="00BA0B34">
      <w:pPr>
        <w:spacing w:after="0" w:line="240" w:lineRule="auto"/>
      </w:pPr>
      <w:r>
        <w:separator/>
      </w:r>
    </w:p>
  </w:footnote>
  <w:footnote w:type="continuationSeparator" w:id="0">
    <w:p w:rsidR="004F558D" w:rsidRDefault="004F558D" w:rsidP="00BA0B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631C"/>
    <w:multiLevelType w:val="hybridMultilevel"/>
    <w:tmpl w:val="DC683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C76267"/>
    <w:multiLevelType w:val="hybridMultilevel"/>
    <w:tmpl w:val="9D0C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34"/>
    <w:rsid w:val="00000539"/>
    <w:rsid w:val="00001395"/>
    <w:rsid w:val="00001554"/>
    <w:rsid w:val="00002F19"/>
    <w:rsid w:val="00003C80"/>
    <w:rsid w:val="00006636"/>
    <w:rsid w:val="000066BD"/>
    <w:rsid w:val="000072D7"/>
    <w:rsid w:val="00011FC0"/>
    <w:rsid w:val="000132EC"/>
    <w:rsid w:val="00014A7B"/>
    <w:rsid w:val="000150D5"/>
    <w:rsid w:val="00016ED3"/>
    <w:rsid w:val="00020731"/>
    <w:rsid w:val="0002207D"/>
    <w:rsid w:val="00030522"/>
    <w:rsid w:val="00033A98"/>
    <w:rsid w:val="00034175"/>
    <w:rsid w:val="00034606"/>
    <w:rsid w:val="000354D7"/>
    <w:rsid w:val="00040311"/>
    <w:rsid w:val="0004074A"/>
    <w:rsid w:val="00040AAB"/>
    <w:rsid w:val="0004666D"/>
    <w:rsid w:val="00050B5A"/>
    <w:rsid w:val="00061D95"/>
    <w:rsid w:val="00061FA7"/>
    <w:rsid w:val="00065F09"/>
    <w:rsid w:val="00073986"/>
    <w:rsid w:val="00074415"/>
    <w:rsid w:val="00076FDB"/>
    <w:rsid w:val="00082A6C"/>
    <w:rsid w:val="00083401"/>
    <w:rsid w:val="000838AB"/>
    <w:rsid w:val="00084724"/>
    <w:rsid w:val="00086238"/>
    <w:rsid w:val="00090145"/>
    <w:rsid w:val="00092CE2"/>
    <w:rsid w:val="00094127"/>
    <w:rsid w:val="00095998"/>
    <w:rsid w:val="000A154D"/>
    <w:rsid w:val="000A58B2"/>
    <w:rsid w:val="000A6778"/>
    <w:rsid w:val="000A7161"/>
    <w:rsid w:val="000B3686"/>
    <w:rsid w:val="000C04F8"/>
    <w:rsid w:val="000C227F"/>
    <w:rsid w:val="000D3512"/>
    <w:rsid w:val="000D41C7"/>
    <w:rsid w:val="000D566E"/>
    <w:rsid w:val="000D7DF9"/>
    <w:rsid w:val="000F31CA"/>
    <w:rsid w:val="000F462D"/>
    <w:rsid w:val="00103906"/>
    <w:rsid w:val="00104ED3"/>
    <w:rsid w:val="00111F1B"/>
    <w:rsid w:val="00116E92"/>
    <w:rsid w:val="00121A1D"/>
    <w:rsid w:val="00127AEA"/>
    <w:rsid w:val="0013133B"/>
    <w:rsid w:val="00131DA5"/>
    <w:rsid w:val="001378C5"/>
    <w:rsid w:val="00137DEF"/>
    <w:rsid w:val="00140C45"/>
    <w:rsid w:val="00147455"/>
    <w:rsid w:val="0015132D"/>
    <w:rsid w:val="00152B30"/>
    <w:rsid w:val="00152D2A"/>
    <w:rsid w:val="001572F7"/>
    <w:rsid w:val="001639E5"/>
    <w:rsid w:val="00171A99"/>
    <w:rsid w:val="00171B7A"/>
    <w:rsid w:val="00177323"/>
    <w:rsid w:val="00180DB4"/>
    <w:rsid w:val="0018343D"/>
    <w:rsid w:val="00186901"/>
    <w:rsid w:val="00186D95"/>
    <w:rsid w:val="00187223"/>
    <w:rsid w:val="0019038A"/>
    <w:rsid w:val="00190635"/>
    <w:rsid w:val="00191B26"/>
    <w:rsid w:val="00196C91"/>
    <w:rsid w:val="0019746E"/>
    <w:rsid w:val="001A05B0"/>
    <w:rsid w:val="001A06FB"/>
    <w:rsid w:val="001A0DD2"/>
    <w:rsid w:val="001A1126"/>
    <w:rsid w:val="001A12A6"/>
    <w:rsid w:val="001A1329"/>
    <w:rsid w:val="001A489B"/>
    <w:rsid w:val="001B08B1"/>
    <w:rsid w:val="001C1523"/>
    <w:rsid w:val="001C17FD"/>
    <w:rsid w:val="001C1B5F"/>
    <w:rsid w:val="001C3EC4"/>
    <w:rsid w:val="001C4F66"/>
    <w:rsid w:val="001C67FB"/>
    <w:rsid w:val="001D3E08"/>
    <w:rsid w:val="001D5A90"/>
    <w:rsid w:val="001E2F97"/>
    <w:rsid w:val="001E3BF8"/>
    <w:rsid w:val="001F068C"/>
    <w:rsid w:val="001F0CCE"/>
    <w:rsid w:val="001F2426"/>
    <w:rsid w:val="001F3DD5"/>
    <w:rsid w:val="001F46BA"/>
    <w:rsid w:val="001F6860"/>
    <w:rsid w:val="002051A7"/>
    <w:rsid w:val="0020738A"/>
    <w:rsid w:val="00207A20"/>
    <w:rsid w:val="002114D5"/>
    <w:rsid w:val="00216E71"/>
    <w:rsid w:val="002219EC"/>
    <w:rsid w:val="00222633"/>
    <w:rsid w:val="00222952"/>
    <w:rsid w:val="002232BD"/>
    <w:rsid w:val="0023254F"/>
    <w:rsid w:val="00237FCF"/>
    <w:rsid w:val="0024313D"/>
    <w:rsid w:val="00243B3D"/>
    <w:rsid w:val="00244E47"/>
    <w:rsid w:val="00245D35"/>
    <w:rsid w:val="00246C25"/>
    <w:rsid w:val="00247949"/>
    <w:rsid w:val="002504BC"/>
    <w:rsid w:val="00252139"/>
    <w:rsid w:val="00262A43"/>
    <w:rsid w:val="00267084"/>
    <w:rsid w:val="00267B51"/>
    <w:rsid w:val="002704E8"/>
    <w:rsid w:val="00270C6D"/>
    <w:rsid w:val="0027348A"/>
    <w:rsid w:val="00273B94"/>
    <w:rsid w:val="00275A63"/>
    <w:rsid w:val="00277673"/>
    <w:rsid w:val="00277AE3"/>
    <w:rsid w:val="00280B42"/>
    <w:rsid w:val="0028574E"/>
    <w:rsid w:val="00287168"/>
    <w:rsid w:val="00290828"/>
    <w:rsid w:val="00290873"/>
    <w:rsid w:val="002909D6"/>
    <w:rsid w:val="002933F7"/>
    <w:rsid w:val="002A2D88"/>
    <w:rsid w:val="002A34C6"/>
    <w:rsid w:val="002A41F6"/>
    <w:rsid w:val="002A6EBC"/>
    <w:rsid w:val="002B1F2C"/>
    <w:rsid w:val="002B4B12"/>
    <w:rsid w:val="002B4B6B"/>
    <w:rsid w:val="002B672A"/>
    <w:rsid w:val="002B73AB"/>
    <w:rsid w:val="002C21B8"/>
    <w:rsid w:val="002C2EE2"/>
    <w:rsid w:val="002D0B60"/>
    <w:rsid w:val="002D0BA9"/>
    <w:rsid w:val="002D29AB"/>
    <w:rsid w:val="002D79C7"/>
    <w:rsid w:val="002F091D"/>
    <w:rsid w:val="002F184C"/>
    <w:rsid w:val="002F4102"/>
    <w:rsid w:val="002F5D3F"/>
    <w:rsid w:val="002F7640"/>
    <w:rsid w:val="00301499"/>
    <w:rsid w:val="00303F92"/>
    <w:rsid w:val="0030580A"/>
    <w:rsid w:val="00307299"/>
    <w:rsid w:val="003119AD"/>
    <w:rsid w:val="0032082F"/>
    <w:rsid w:val="00322525"/>
    <w:rsid w:val="00324FFE"/>
    <w:rsid w:val="00326701"/>
    <w:rsid w:val="00327C3A"/>
    <w:rsid w:val="00332FB0"/>
    <w:rsid w:val="003345A3"/>
    <w:rsid w:val="003358C0"/>
    <w:rsid w:val="00335BEA"/>
    <w:rsid w:val="00335CED"/>
    <w:rsid w:val="00335CF5"/>
    <w:rsid w:val="003364CE"/>
    <w:rsid w:val="00336FC7"/>
    <w:rsid w:val="00341909"/>
    <w:rsid w:val="0034376A"/>
    <w:rsid w:val="0034673B"/>
    <w:rsid w:val="003476ED"/>
    <w:rsid w:val="00347BBE"/>
    <w:rsid w:val="00352067"/>
    <w:rsid w:val="0035233A"/>
    <w:rsid w:val="003545D1"/>
    <w:rsid w:val="00356B57"/>
    <w:rsid w:val="00357B35"/>
    <w:rsid w:val="00357C7B"/>
    <w:rsid w:val="003628DE"/>
    <w:rsid w:val="00363178"/>
    <w:rsid w:val="00365997"/>
    <w:rsid w:val="00365A2A"/>
    <w:rsid w:val="00366D55"/>
    <w:rsid w:val="00371B5C"/>
    <w:rsid w:val="00374D5E"/>
    <w:rsid w:val="00376FE4"/>
    <w:rsid w:val="00377265"/>
    <w:rsid w:val="0038091E"/>
    <w:rsid w:val="00387CA3"/>
    <w:rsid w:val="0039239C"/>
    <w:rsid w:val="0039601A"/>
    <w:rsid w:val="003A16AE"/>
    <w:rsid w:val="003A7861"/>
    <w:rsid w:val="003B310C"/>
    <w:rsid w:val="003C0FCC"/>
    <w:rsid w:val="003C1904"/>
    <w:rsid w:val="003C1C73"/>
    <w:rsid w:val="003C3091"/>
    <w:rsid w:val="003C358B"/>
    <w:rsid w:val="003C4AB3"/>
    <w:rsid w:val="003C6870"/>
    <w:rsid w:val="003C7050"/>
    <w:rsid w:val="003D1280"/>
    <w:rsid w:val="003D16B1"/>
    <w:rsid w:val="003D3976"/>
    <w:rsid w:val="003D6517"/>
    <w:rsid w:val="003D6FBF"/>
    <w:rsid w:val="003D7EC7"/>
    <w:rsid w:val="003E2B0D"/>
    <w:rsid w:val="003E5C5C"/>
    <w:rsid w:val="003F32C7"/>
    <w:rsid w:val="003F5C91"/>
    <w:rsid w:val="00400F7D"/>
    <w:rsid w:val="00401062"/>
    <w:rsid w:val="00401594"/>
    <w:rsid w:val="00412F98"/>
    <w:rsid w:val="004138C5"/>
    <w:rsid w:val="004162F1"/>
    <w:rsid w:val="00420033"/>
    <w:rsid w:val="00420882"/>
    <w:rsid w:val="00420B49"/>
    <w:rsid w:val="00420DDA"/>
    <w:rsid w:val="00420F51"/>
    <w:rsid w:val="004305DD"/>
    <w:rsid w:val="00430938"/>
    <w:rsid w:val="00433BEC"/>
    <w:rsid w:val="004349C1"/>
    <w:rsid w:val="00435338"/>
    <w:rsid w:val="004358FD"/>
    <w:rsid w:val="00437ADC"/>
    <w:rsid w:val="00437D42"/>
    <w:rsid w:val="004463A0"/>
    <w:rsid w:val="00446AD7"/>
    <w:rsid w:val="004500A4"/>
    <w:rsid w:val="00451A2E"/>
    <w:rsid w:val="00463A9E"/>
    <w:rsid w:val="00465137"/>
    <w:rsid w:val="00465953"/>
    <w:rsid w:val="00465C58"/>
    <w:rsid w:val="004701F7"/>
    <w:rsid w:val="00473077"/>
    <w:rsid w:val="004748CA"/>
    <w:rsid w:val="0047519E"/>
    <w:rsid w:val="0047635C"/>
    <w:rsid w:val="00476BB0"/>
    <w:rsid w:val="00481589"/>
    <w:rsid w:val="00484366"/>
    <w:rsid w:val="00484EBA"/>
    <w:rsid w:val="00485081"/>
    <w:rsid w:val="00487264"/>
    <w:rsid w:val="004915C5"/>
    <w:rsid w:val="00491D92"/>
    <w:rsid w:val="004967FF"/>
    <w:rsid w:val="004A15F0"/>
    <w:rsid w:val="004A35A4"/>
    <w:rsid w:val="004A3DE1"/>
    <w:rsid w:val="004B14DC"/>
    <w:rsid w:val="004B16D9"/>
    <w:rsid w:val="004B1A33"/>
    <w:rsid w:val="004B2CB1"/>
    <w:rsid w:val="004B30ED"/>
    <w:rsid w:val="004B6FF0"/>
    <w:rsid w:val="004B7129"/>
    <w:rsid w:val="004C0086"/>
    <w:rsid w:val="004C2C35"/>
    <w:rsid w:val="004C3B8A"/>
    <w:rsid w:val="004D79D9"/>
    <w:rsid w:val="004D7A28"/>
    <w:rsid w:val="004E2685"/>
    <w:rsid w:val="004E4E59"/>
    <w:rsid w:val="004F3C0A"/>
    <w:rsid w:val="004F558D"/>
    <w:rsid w:val="004F7F53"/>
    <w:rsid w:val="00500512"/>
    <w:rsid w:val="00502591"/>
    <w:rsid w:val="00503097"/>
    <w:rsid w:val="005037F6"/>
    <w:rsid w:val="00504FE3"/>
    <w:rsid w:val="0050614C"/>
    <w:rsid w:val="0051020D"/>
    <w:rsid w:val="0051426B"/>
    <w:rsid w:val="00514A44"/>
    <w:rsid w:val="0051761D"/>
    <w:rsid w:val="00524FB1"/>
    <w:rsid w:val="00535903"/>
    <w:rsid w:val="00535AC7"/>
    <w:rsid w:val="00535DC9"/>
    <w:rsid w:val="0054290C"/>
    <w:rsid w:val="00544BCC"/>
    <w:rsid w:val="0055338E"/>
    <w:rsid w:val="00554F3B"/>
    <w:rsid w:val="0055770C"/>
    <w:rsid w:val="00557F90"/>
    <w:rsid w:val="00571912"/>
    <w:rsid w:val="0058114E"/>
    <w:rsid w:val="00582A67"/>
    <w:rsid w:val="00582E9F"/>
    <w:rsid w:val="005843DB"/>
    <w:rsid w:val="00587214"/>
    <w:rsid w:val="005879F4"/>
    <w:rsid w:val="00590CC7"/>
    <w:rsid w:val="0059129C"/>
    <w:rsid w:val="00596851"/>
    <w:rsid w:val="00597D8B"/>
    <w:rsid w:val="005A16C7"/>
    <w:rsid w:val="005A238D"/>
    <w:rsid w:val="005A42E6"/>
    <w:rsid w:val="005A5E6C"/>
    <w:rsid w:val="005B484B"/>
    <w:rsid w:val="005B6817"/>
    <w:rsid w:val="005B7D4B"/>
    <w:rsid w:val="005C1E6A"/>
    <w:rsid w:val="005C3C00"/>
    <w:rsid w:val="005C786A"/>
    <w:rsid w:val="005D0D2F"/>
    <w:rsid w:val="005D2A47"/>
    <w:rsid w:val="005D407F"/>
    <w:rsid w:val="005D5872"/>
    <w:rsid w:val="005D5E14"/>
    <w:rsid w:val="005D7FD3"/>
    <w:rsid w:val="005E0E3C"/>
    <w:rsid w:val="005E16A5"/>
    <w:rsid w:val="005E173C"/>
    <w:rsid w:val="005E2E46"/>
    <w:rsid w:val="005E4D8F"/>
    <w:rsid w:val="005F20B8"/>
    <w:rsid w:val="005F6AAE"/>
    <w:rsid w:val="005F79E1"/>
    <w:rsid w:val="0060231A"/>
    <w:rsid w:val="006029EE"/>
    <w:rsid w:val="0060547A"/>
    <w:rsid w:val="00620215"/>
    <w:rsid w:val="00620EA4"/>
    <w:rsid w:val="006214EF"/>
    <w:rsid w:val="006226C7"/>
    <w:rsid w:val="006234E6"/>
    <w:rsid w:val="006238BD"/>
    <w:rsid w:val="00623AF6"/>
    <w:rsid w:val="0062437F"/>
    <w:rsid w:val="00624E6F"/>
    <w:rsid w:val="00625AD6"/>
    <w:rsid w:val="00633126"/>
    <w:rsid w:val="00637783"/>
    <w:rsid w:val="006377C1"/>
    <w:rsid w:val="00637F83"/>
    <w:rsid w:val="00643B14"/>
    <w:rsid w:val="006449A1"/>
    <w:rsid w:val="00645AE5"/>
    <w:rsid w:val="0064640A"/>
    <w:rsid w:val="0064678B"/>
    <w:rsid w:val="00647B7A"/>
    <w:rsid w:val="0065140B"/>
    <w:rsid w:val="00651EEF"/>
    <w:rsid w:val="00654658"/>
    <w:rsid w:val="006563EC"/>
    <w:rsid w:val="006578ED"/>
    <w:rsid w:val="00657E0C"/>
    <w:rsid w:val="00660B86"/>
    <w:rsid w:val="006641B1"/>
    <w:rsid w:val="00664ED2"/>
    <w:rsid w:val="0066570E"/>
    <w:rsid w:val="0066695C"/>
    <w:rsid w:val="00666B09"/>
    <w:rsid w:val="00667D1F"/>
    <w:rsid w:val="006712AB"/>
    <w:rsid w:val="006722B5"/>
    <w:rsid w:val="00672327"/>
    <w:rsid w:val="006727C2"/>
    <w:rsid w:val="00672BD9"/>
    <w:rsid w:val="00674804"/>
    <w:rsid w:val="006749F9"/>
    <w:rsid w:val="0068079F"/>
    <w:rsid w:val="00684C21"/>
    <w:rsid w:val="0068580E"/>
    <w:rsid w:val="0069069F"/>
    <w:rsid w:val="006929A8"/>
    <w:rsid w:val="00695454"/>
    <w:rsid w:val="006A3458"/>
    <w:rsid w:val="006A350E"/>
    <w:rsid w:val="006A3F0F"/>
    <w:rsid w:val="006A4DF8"/>
    <w:rsid w:val="006A633C"/>
    <w:rsid w:val="006A67C4"/>
    <w:rsid w:val="006A7479"/>
    <w:rsid w:val="006B2011"/>
    <w:rsid w:val="006B3713"/>
    <w:rsid w:val="006B5A34"/>
    <w:rsid w:val="006B5C84"/>
    <w:rsid w:val="006C12DA"/>
    <w:rsid w:val="006C1C64"/>
    <w:rsid w:val="006C47F2"/>
    <w:rsid w:val="006C4A2A"/>
    <w:rsid w:val="006C5C26"/>
    <w:rsid w:val="006C65D5"/>
    <w:rsid w:val="006C6A24"/>
    <w:rsid w:val="006C738E"/>
    <w:rsid w:val="006D1574"/>
    <w:rsid w:val="006D2AF3"/>
    <w:rsid w:val="006D3E50"/>
    <w:rsid w:val="006D4F3B"/>
    <w:rsid w:val="006D5842"/>
    <w:rsid w:val="006D6056"/>
    <w:rsid w:val="006E2184"/>
    <w:rsid w:val="006E21D9"/>
    <w:rsid w:val="006E2A3C"/>
    <w:rsid w:val="006E43B9"/>
    <w:rsid w:val="006E6643"/>
    <w:rsid w:val="006E776A"/>
    <w:rsid w:val="006F496B"/>
    <w:rsid w:val="007045B0"/>
    <w:rsid w:val="00704E60"/>
    <w:rsid w:val="0070584A"/>
    <w:rsid w:val="007074C3"/>
    <w:rsid w:val="00710052"/>
    <w:rsid w:val="00711DBE"/>
    <w:rsid w:val="00712BE2"/>
    <w:rsid w:val="00722D77"/>
    <w:rsid w:val="00722E01"/>
    <w:rsid w:val="0072363D"/>
    <w:rsid w:val="00723E84"/>
    <w:rsid w:val="0072501A"/>
    <w:rsid w:val="007370D3"/>
    <w:rsid w:val="00740C83"/>
    <w:rsid w:val="007414DA"/>
    <w:rsid w:val="00742ED8"/>
    <w:rsid w:val="007455A8"/>
    <w:rsid w:val="00746751"/>
    <w:rsid w:val="00747192"/>
    <w:rsid w:val="00752DAE"/>
    <w:rsid w:val="0075485B"/>
    <w:rsid w:val="00761A70"/>
    <w:rsid w:val="00765677"/>
    <w:rsid w:val="00767D05"/>
    <w:rsid w:val="00773675"/>
    <w:rsid w:val="007811B7"/>
    <w:rsid w:val="00781802"/>
    <w:rsid w:val="00786E32"/>
    <w:rsid w:val="0079462D"/>
    <w:rsid w:val="007974ED"/>
    <w:rsid w:val="007A3ACD"/>
    <w:rsid w:val="007A5D1E"/>
    <w:rsid w:val="007B073E"/>
    <w:rsid w:val="007B258F"/>
    <w:rsid w:val="007B3C33"/>
    <w:rsid w:val="007B423B"/>
    <w:rsid w:val="007B4420"/>
    <w:rsid w:val="007B4922"/>
    <w:rsid w:val="007B4A3E"/>
    <w:rsid w:val="007C5821"/>
    <w:rsid w:val="007C72FB"/>
    <w:rsid w:val="007C78AF"/>
    <w:rsid w:val="007D07D6"/>
    <w:rsid w:val="007D4CAD"/>
    <w:rsid w:val="007D7BAD"/>
    <w:rsid w:val="007E2020"/>
    <w:rsid w:val="007E6EFA"/>
    <w:rsid w:val="007F08DC"/>
    <w:rsid w:val="007F2537"/>
    <w:rsid w:val="007F310F"/>
    <w:rsid w:val="007F3EFC"/>
    <w:rsid w:val="007F4193"/>
    <w:rsid w:val="00805DA0"/>
    <w:rsid w:val="008061BA"/>
    <w:rsid w:val="0081159E"/>
    <w:rsid w:val="00811679"/>
    <w:rsid w:val="00814BAD"/>
    <w:rsid w:val="00820265"/>
    <w:rsid w:val="008202D5"/>
    <w:rsid w:val="0082317E"/>
    <w:rsid w:val="00823F18"/>
    <w:rsid w:val="00826581"/>
    <w:rsid w:val="00826A66"/>
    <w:rsid w:val="00830516"/>
    <w:rsid w:val="008317A0"/>
    <w:rsid w:val="00833E0E"/>
    <w:rsid w:val="008360EF"/>
    <w:rsid w:val="0083661C"/>
    <w:rsid w:val="00840F99"/>
    <w:rsid w:val="00847255"/>
    <w:rsid w:val="008504E9"/>
    <w:rsid w:val="00853B48"/>
    <w:rsid w:val="00857F51"/>
    <w:rsid w:val="00860D56"/>
    <w:rsid w:val="0086262A"/>
    <w:rsid w:val="00873091"/>
    <w:rsid w:val="00873A38"/>
    <w:rsid w:val="008844A8"/>
    <w:rsid w:val="00890543"/>
    <w:rsid w:val="0089242B"/>
    <w:rsid w:val="00892836"/>
    <w:rsid w:val="0089287C"/>
    <w:rsid w:val="00892C48"/>
    <w:rsid w:val="008937E4"/>
    <w:rsid w:val="0089456D"/>
    <w:rsid w:val="00895821"/>
    <w:rsid w:val="008A17B1"/>
    <w:rsid w:val="008A28FC"/>
    <w:rsid w:val="008A5059"/>
    <w:rsid w:val="008A5A74"/>
    <w:rsid w:val="008B1BC1"/>
    <w:rsid w:val="008B537E"/>
    <w:rsid w:val="008B6590"/>
    <w:rsid w:val="008B715C"/>
    <w:rsid w:val="008C0EA6"/>
    <w:rsid w:val="008C1E98"/>
    <w:rsid w:val="008C2A32"/>
    <w:rsid w:val="008C4C49"/>
    <w:rsid w:val="008D31DF"/>
    <w:rsid w:val="008D5CEA"/>
    <w:rsid w:val="008D5F1A"/>
    <w:rsid w:val="008E0790"/>
    <w:rsid w:val="008E143C"/>
    <w:rsid w:val="008E1984"/>
    <w:rsid w:val="008E4B19"/>
    <w:rsid w:val="008E513F"/>
    <w:rsid w:val="008F2988"/>
    <w:rsid w:val="008F4AFB"/>
    <w:rsid w:val="008F5A72"/>
    <w:rsid w:val="008F66A9"/>
    <w:rsid w:val="008F773E"/>
    <w:rsid w:val="00900807"/>
    <w:rsid w:val="00901C49"/>
    <w:rsid w:val="00902CC1"/>
    <w:rsid w:val="0090547A"/>
    <w:rsid w:val="00905C01"/>
    <w:rsid w:val="00910221"/>
    <w:rsid w:val="00910830"/>
    <w:rsid w:val="00910D37"/>
    <w:rsid w:val="0091309C"/>
    <w:rsid w:val="00914011"/>
    <w:rsid w:val="009157B3"/>
    <w:rsid w:val="00916CA0"/>
    <w:rsid w:val="00920FCD"/>
    <w:rsid w:val="0092142C"/>
    <w:rsid w:val="00921AAF"/>
    <w:rsid w:val="009234EB"/>
    <w:rsid w:val="0092490A"/>
    <w:rsid w:val="00924948"/>
    <w:rsid w:val="0092549E"/>
    <w:rsid w:val="00933C71"/>
    <w:rsid w:val="00933EAD"/>
    <w:rsid w:val="009346F1"/>
    <w:rsid w:val="00935845"/>
    <w:rsid w:val="009461A2"/>
    <w:rsid w:val="009473E1"/>
    <w:rsid w:val="00955FFB"/>
    <w:rsid w:val="00956E3C"/>
    <w:rsid w:val="00957014"/>
    <w:rsid w:val="009611EA"/>
    <w:rsid w:val="0096256E"/>
    <w:rsid w:val="00964F1F"/>
    <w:rsid w:val="00965C56"/>
    <w:rsid w:val="00970E17"/>
    <w:rsid w:val="009723DC"/>
    <w:rsid w:val="00973C67"/>
    <w:rsid w:val="00974D53"/>
    <w:rsid w:val="00975581"/>
    <w:rsid w:val="0097713F"/>
    <w:rsid w:val="0098002E"/>
    <w:rsid w:val="00981DCF"/>
    <w:rsid w:val="00983586"/>
    <w:rsid w:val="00985159"/>
    <w:rsid w:val="00987E20"/>
    <w:rsid w:val="009906D1"/>
    <w:rsid w:val="00994B94"/>
    <w:rsid w:val="00996268"/>
    <w:rsid w:val="0099740F"/>
    <w:rsid w:val="009A05A8"/>
    <w:rsid w:val="009A05CB"/>
    <w:rsid w:val="009A37A6"/>
    <w:rsid w:val="009B192F"/>
    <w:rsid w:val="009B2853"/>
    <w:rsid w:val="009B2DF5"/>
    <w:rsid w:val="009B43D4"/>
    <w:rsid w:val="009B68E5"/>
    <w:rsid w:val="009C1583"/>
    <w:rsid w:val="009C204F"/>
    <w:rsid w:val="009C2B0A"/>
    <w:rsid w:val="009C378D"/>
    <w:rsid w:val="009C3905"/>
    <w:rsid w:val="009C45C3"/>
    <w:rsid w:val="009C517F"/>
    <w:rsid w:val="009C520B"/>
    <w:rsid w:val="009C7EDC"/>
    <w:rsid w:val="009D014C"/>
    <w:rsid w:val="009D067A"/>
    <w:rsid w:val="009D229E"/>
    <w:rsid w:val="009D3188"/>
    <w:rsid w:val="009D3DB3"/>
    <w:rsid w:val="009D5E77"/>
    <w:rsid w:val="009D6093"/>
    <w:rsid w:val="009E2677"/>
    <w:rsid w:val="009E4D93"/>
    <w:rsid w:val="009E67D1"/>
    <w:rsid w:val="009E6E6B"/>
    <w:rsid w:val="009F68CD"/>
    <w:rsid w:val="009F7CAF"/>
    <w:rsid w:val="00A01D8C"/>
    <w:rsid w:val="00A06313"/>
    <w:rsid w:val="00A07ADA"/>
    <w:rsid w:val="00A156F3"/>
    <w:rsid w:val="00A20DEC"/>
    <w:rsid w:val="00A22EA7"/>
    <w:rsid w:val="00A277FD"/>
    <w:rsid w:val="00A317BD"/>
    <w:rsid w:val="00A31F74"/>
    <w:rsid w:val="00A33621"/>
    <w:rsid w:val="00A33A99"/>
    <w:rsid w:val="00A35ECA"/>
    <w:rsid w:val="00A426B6"/>
    <w:rsid w:val="00A43858"/>
    <w:rsid w:val="00A456EA"/>
    <w:rsid w:val="00A50AE0"/>
    <w:rsid w:val="00A53F74"/>
    <w:rsid w:val="00A56230"/>
    <w:rsid w:val="00A608AA"/>
    <w:rsid w:val="00A60EBD"/>
    <w:rsid w:val="00A61AD0"/>
    <w:rsid w:val="00A62BA9"/>
    <w:rsid w:val="00A66B02"/>
    <w:rsid w:val="00A67DAE"/>
    <w:rsid w:val="00A756A5"/>
    <w:rsid w:val="00A80E8E"/>
    <w:rsid w:val="00A81938"/>
    <w:rsid w:val="00A82501"/>
    <w:rsid w:val="00A851AB"/>
    <w:rsid w:val="00A8694E"/>
    <w:rsid w:val="00A87538"/>
    <w:rsid w:val="00A87998"/>
    <w:rsid w:val="00A92069"/>
    <w:rsid w:val="00A939E5"/>
    <w:rsid w:val="00A9416B"/>
    <w:rsid w:val="00AA1EF2"/>
    <w:rsid w:val="00AA22CE"/>
    <w:rsid w:val="00AA60BF"/>
    <w:rsid w:val="00AA703D"/>
    <w:rsid w:val="00AB0DBB"/>
    <w:rsid w:val="00AB1CAD"/>
    <w:rsid w:val="00AB269D"/>
    <w:rsid w:val="00AB65BC"/>
    <w:rsid w:val="00AC2825"/>
    <w:rsid w:val="00AC4BDF"/>
    <w:rsid w:val="00AC51C2"/>
    <w:rsid w:val="00AC593C"/>
    <w:rsid w:val="00AC6FCE"/>
    <w:rsid w:val="00AD0195"/>
    <w:rsid w:val="00AD1B9A"/>
    <w:rsid w:val="00AD346F"/>
    <w:rsid w:val="00AD7529"/>
    <w:rsid w:val="00AD7D5C"/>
    <w:rsid w:val="00AE22E3"/>
    <w:rsid w:val="00AE3AAB"/>
    <w:rsid w:val="00AE3D38"/>
    <w:rsid w:val="00AE793E"/>
    <w:rsid w:val="00AE7A3C"/>
    <w:rsid w:val="00AF00D5"/>
    <w:rsid w:val="00AF14CD"/>
    <w:rsid w:val="00AF2561"/>
    <w:rsid w:val="00AF35AB"/>
    <w:rsid w:val="00AF4375"/>
    <w:rsid w:val="00B00F06"/>
    <w:rsid w:val="00B04228"/>
    <w:rsid w:val="00B061EC"/>
    <w:rsid w:val="00B0675B"/>
    <w:rsid w:val="00B07CDE"/>
    <w:rsid w:val="00B10389"/>
    <w:rsid w:val="00B11801"/>
    <w:rsid w:val="00B12791"/>
    <w:rsid w:val="00B14438"/>
    <w:rsid w:val="00B1469E"/>
    <w:rsid w:val="00B15081"/>
    <w:rsid w:val="00B156BA"/>
    <w:rsid w:val="00B15F2F"/>
    <w:rsid w:val="00B16621"/>
    <w:rsid w:val="00B17B29"/>
    <w:rsid w:val="00B17F1A"/>
    <w:rsid w:val="00B2061B"/>
    <w:rsid w:val="00B22A36"/>
    <w:rsid w:val="00B26C99"/>
    <w:rsid w:val="00B2718F"/>
    <w:rsid w:val="00B272EE"/>
    <w:rsid w:val="00B278AC"/>
    <w:rsid w:val="00B30393"/>
    <w:rsid w:val="00B32DCA"/>
    <w:rsid w:val="00B34F09"/>
    <w:rsid w:val="00B35BDF"/>
    <w:rsid w:val="00B36626"/>
    <w:rsid w:val="00B37D63"/>
    <w:rsid w:val="00B37E6E"/>
    <w:rsid w:val="00B4125E"/>
    <w:rsid w:val="00B449A9"/>
    <w:rsid w:val="00B44E1B"/>
    <w:rsid w:val="00B51143"/>
    <w:rsid w:val="00B53B49"/>
    <w:rsid w:val="00B56E6C"/>
    <w:rsid w:val="00B570A8"/>
    <w:rsid w:val="00B60D6F"/>
    <w:rsid w:val="00B66696"/>
    <w:rsid w:val="00B70AE6"/>
    <w:rsid w:val="00B71402"/>
    <w:rsid w:val="00B74B68"/>
    <w:rsid w:val="00B75239"/>
    <w:rsid w:val="00B7755D"/>
    <w:rsid w:val="00B8287C"/>
    <w:rsid w:val="00B83DF6"/>
    <w:rsid w:val="00B872EA"/>
    <w:rsid w:val="00B9115A"/>
    <w:rsid w:val="00B912B9"/>
    <w:rsid w:val="00B914F2"/>
    <w:rsid w:val="00B93C9A"/>
    <w:rsid w:val="00B95ED6"/>
    <w:rsid w:val="00BA050E"/>
    <w:rsid w:val="00BA0B34"/>
    <w:rsid w:val="00BB274F"/>
    <w:rsid w:val="00BB7176"/>
    <w:rsid w:val="00BC084F"/>
    <w:rsid w:val="00BC0DB2"/>
    <w:rsid w:val="00BC246B"/>
    <w:rsid w:val="00BC4062"/>
    <w:rsid w:val="00BC4FA6"/>
    <w:rsid w:val="00BC5846"/>
    <w:rsid w:val="00BC737D"/>
    <w:rsid w:val="00BC748D"/>
    <w:rsid w:val="00BD10D9"/>
    <w:rsid w:val="00BD16A9"/>
    <w:rsid w:val="00BD511E"/>
    <w:rsid w:val="00BD6216"/>
    <w:rsid w:val="00BD6486"/>
    <w:rsid w:val="00BE01AD"/>
    <w:rsid w:val="00BE361B"/>
    <w:rsid w:val="00BE7AAF"/>
    <w:rsid w:val="00BF12E1"/>
    <w:rsid w:val="00BF4B05"/>
    <w:rsid w:val="00BF4C22"/>
    <w:rsid w:val="00C025E3"/>
    <w:rsid w:val="00C03B60"/>
    <w:rsid w:val="00C048CE"/>
    <w:rsid w:val="00C04DA5"/>
    <w:rsid w:val="00C05F78"/>
    <w:rsid w:val="00C0672C"/>
    <w:rsid w:val="00C06DDA"/>
    <w:rsid w:val="00C12480"/>
    <w:rsid w:val="00C20B64"/>
    <w:rsid w:val="00C21014"/>
    <w:rsid w:val="00C227E1"/>
    <w:rsid w:val="00C2377F"/>
    <w:rsid w:val="00C244CB"/>
    <w:rsid w:val="00C264FE"/>
    <w:rsid w:val="00C46BB9"/>
    <w:rsid w:val="00C50D6E"/>
    <w:rsid w:val="00C5165F"/>
    <w:rsid w:val="00C520B9"/>
    <w:rsid w:val="00C529A9"/>
    <w:rsid w:val="00C52A3C"/>
    <w:rsid w:val="00C55D7E"/>
    <w:rsid w:val="00C57411"/>
    <w:rsid w:val="00C577EC"/>
    <w:rsid w:val="00C61C41"/>
    <w:rsid w:val="00C62907"/>
    <w:rsid w:val="00C6440F"/>
    <w:rsid w:val="00C67F0E"/>
    <w:rsid w:val="00C711BD"/>
    <w:rsid w:val="00C716CF"/>
    <w:rsid w:val="00C72E9F"/>
    <w:rsid w:val="00C73BA6"/>
    <w:rsid w:val="00C77988"/>
    <w:rsid w:val="00C81BB7"/>
    <w:rsid w:val="00C919CC"/>
    <w:rsid w:val="00C9293B"/>
    <w:rsid w:val="00C94D66"/>
    <w:rsid w:val="00CA1714"/>
    <w:rsid w:val="00CA2A8F"/>
    <w:rsid w:val="00CA3B84"/>
    <w:rsid w:val="00CA5030"/>
    <w:rsid w:val="00CA541B"/>
    <w:rsid w:val="00CB0726"/>
    <w:rsid w:val="00CB7675"/>
    <w:rsid w:val="00CC0D39"/>
    <w:rsid w:val="00CC69F9"/>
    <w:rsid w:val="00CC6EFB"/>
    <w:rsid w:val="00CD0818"/>
    <w:rsid w:val="00CD1FE7"/>
    <w:rsid w:val="00CD20F2"/>
    <w:rsid w:val="00CD2F24"/>
    <w:rsid w:val="00CD3F53"/>
    <w:rsid w:val="00CD3FDD"/>
    <w:rsid w:val="00CD5311"/>
    <w:rsid w:val="00CD5F52"/>
    <w:rsid w:val="00CD66AA"/>
    <w:rsid w:val="00CD67F2"/>
    <w:rsid w:val="00CE0F37"/>
    <w:rsid w:val="00CE6CCB"/>
    <w:rsid w:val="00CF233C"/>
    <w:rsid w:val="00D05CBA"/>
    <w:rsid w:val="00D06E3C"/>
    <w:rsid w:val="00D07D36"/>
    <w:rsid w:val="00D102C2"/>
    <w:rsid w:val="00D11A8C"/>
    <w:rsid w:val="00D135DF"/>
    <w:rsid w:val="00D1397B"/>
    <w:rsid w:val="00D1526E"/>
    <w:rsid w:val="00D16B95"/>
    <w:rsid w:val="00D20D88"/>
    <w:rsid w:val="00D2145A"/>
    <w:rsid w:val="00D24130"/>
    <w:rsid w:val="00D25133"/>
    <w:rsid w:val="00D277FF"/>
    <w:rsid w:val="00D27EF2"/>
    <w:rsid w:val="00D30EA0"/>
    <w:rsid w:val="00D33E02"/>
    <w:rsid w:val="00D340F7"/>
    <w:rsid w:val="00D35545"/>
    <w:rsid w:val="00D35792"/>
    <w:rsid w:val="00D360EE"/>
    <w:rsid w:val="00D42CEB"/>
    <w:rsid w:val="00D43160"/>
    <w:rsid w:val="00D46BB0"/>
    <w:rsid w:val="00D53462"/>
    <w:rsid w:val="00D53558"/>
    <w:rsid w:val="00D53CAF"/>
    <w:rsid w:val="00D54889"/>
    <w:rsid w:val="00D55C8D"/>
    <w:rsid w:val="00D6568B"/>
    <w:rsid w:val="00D739E0"/>
    <w:rsid w:val="00D754DD"/>
    <w:rsid w:val="00D7647C"/>
    <w:rsid w:val="00D7791A"/>
    <w:rsid w:val="00D840BC"/>
    <w:rsid w:val="00D84525"/>
    <w:rsid w:val="00D85AFD"/>
    <w:rsid w:val="00D8624D"/>
    <w:rsid w:val="00D8635D"/>
    <w:rsid w:val="00D8790D"/>
    <w:rsid w:val="00D9163C"/>
    <w:rsid w:val="00D92BDB"/>
    <w:rsid w:val="00D97375"/>
    <w:rsid w:val="00DA0BDC"/>
    <w:rsid w:val="00DA608A"/>
    <w:rsid w:val="00DB3B5B"/>
    <w:rsid w:val="00DB4C29"/>
    <w:rsid w:val="00DB6C75"/>
    <w:rsid w:val="00DC7C9F"/>
    <w:rsid w:val="00DD1360"/>
    <w:rsid w:val="00DD396C"/>
    <w:rsid w:val="00DD3974"/>
    <w:rsid w:val="00DD6E03"/>
    <w:rsid w:val="00DD7B6D"/>
    <w:rsid w:val="00DE233E"/>
    <w:rsid w:val="00DE276F"/>
    <w:rsid w:val="00DE345A"/>
    <w:rsid w:val="00DF087F"/>
    <w:rsid w:val="00DF382F"/>
    <w:rsid w:val="00DF38FD"/>
    <w:rsid w:val="00DF3A89"/>
    <w:rsid w:val="00DF784F"/>
    <w:rsid w:val="00E0561C"/>
    <w:rsid w:val="00E05B38"/>
    <w:rsid w:val="00E06801"/>
    <w:rsid w:val="00E079E7"/>
    <w:rsid w:val="00E1029B"/>
    <w:rsid w:val="00E11283"/>
    <w:rsid w:val="00E13ED1"/>
    <w:rsid w:val="00E14018"/>
    <w:rsid w:val="00E1565C"/>
    <w:rsid w:val="00E17EBD"/>
    <w:rsid w:val="00E2243D"/>
    <w:rsid w:val="00E24C31"/>
    <w:rsid w:val="00E258EB"/>
    <w:rsid w:val="00E262A0"/>
    <w:rsid w:val="00E31A96"/>
    <w:rsid w:val="00E41714"/>
    <w:rsid w:val="00E559B8"/>
    <w:rsid w:val="00E575E1"/>
    <w:rsid w:val="00E61343"/>
    <w:rsid w:val="00E65BA1"/>
    <w:rsid w:val="00E6665C"/>
    <w:rsid w:val="00E70B19"/>
    <w:rsid w:val="00E70F84"/>
    <w:rsid w:val="00E7351F"/>
    <w:rsid w:val="00E74902"/>
    <w:rsid w:val="00E76280"/>
    <w:rsid w:val="00E7671E"/>
    <w:rsid w:val="00E7672F"/>
    <w:rsid w:val="00E77112"/>
    <w:rsid w:val="00E8238A"/>
    <w:rsid w:val="00E904A8"/>
    <w:rsid w:val="00E906B6"/>
    <w:rsid w:val="00E9256E"/>
    <w:rsid w:val="00E951AB"/>
    <w:rsid w:val="00E96862"/>
    <w:rsid w:val="00E97427"/>
    <w:rsid w:val="00EA0D24"/>
    <w:rsid w:val="00EA0FD2"/>
    <w:rsid w:val="00EA16A1"/>
    <w:rsid w:val="00EA21F1"/>
    <w:rsid w:val="00EA2519"/>
    <w:rsid w:val="00EA5305"/>
    <w:rsid w:val="00EA74A9"/>
    <w:rsid w:val="00EB1631"/>
    <w:rsid w:val="00EB2FDD"/>
    <w:rsid w:val="00EB61CA"/>
    <w:rsid w:val="00EC43ED"/>
    <w:rsid w:val="00ED165B"/>
    <w:rsid w:val="00ED3097"/>
    <w:rsid w:val="00ED4149"/>
    <w:rsid w:val="00ED444D"/>
    <w:rsid w:val="00ED598D"/>
    <w:rsid w:val="00EE204A"/>
    <w:rsid w:val="00EE4070"/>
    <w:rsid w:val="00EF0E87"/>
    <w:rsid w:val="00EF46AE"/>
    <w:rsid w:val="00EF7150"/>
    <w:rsid w:val="00F0032A"/>
    <w:rsid w:val="00F01385"/>
    <w:rsid w:val="00F01547"/>
    <w:rsid w:val="00F035C3"/>
    <w:rsid w:val="00F038CA"/>
    <w:rsid w:val="00F109B2"/>
    <w:rsid w:val="00F12423"/>
    <w:rsid w:val="00F13CF2"/>
    <w:rsid w:val="00F14AC1"/>
    <w:rsid w:val="00F170A7"/>
    <w:rsid w:val="00F1724F"/>
    <w:rsid w:val="00F21E09"/>
    <w:rsid w:val="00F22C80"/>
    <w:rsid w:val="00F3205C"/>
    <w:rsid w:val="00F32C88"/>
    <w:rsid w:val="00F346B0"/>
    <w:rsid w:val="00F34C98"/>
    <w:rsid w:val="00F42770"/>
    <w:rsid w:val="00F45E6E"/>
    <w:rsid w:val="00F474E8"/>
    <w:rsid w:val="00F51536"/>
    <w:rsid w:val="00F5173A"/>
    <w:rsid w:val="00F526F6"/>
    <w:rsid w:val="00F538AA"/>
    <w:rsid w:val="00F54A36"/>
    <w:rsid w:val="00F62847"/>
    <w:rsid w:val="00F640B5"/>
    <w:rsid w:val="00F665EA"/>
    <w:rsid w:val="00F700FE"/>
    <w:rsid w:val="00F701DD"/>
    <w:rsid w:val="00F77E99"/>
    <w:rsid w:val="00F81334"/>
    <w:rsid w:val="00F822CB"/>
    <w:rsid w:val="00F8380E"/>
    <w:rsid w:val="00F84213"/>
    <w:rsid w:val="00F86BC3"/>
    <w:rsid w:val="00F86D54"/>
    <w:rsid w:val="00F87276"/>
    <w:rsid w:val="00F91620"/>
    <w:rsid w:val="00F91C72"/>
    <w:rsid w:val="00F9272B"/>
    <w:rsid w:val="00FA3C11"/>
    <w:rsid w:val="00FA58EE"/>
    <w:rsid w:val="00FA6538"/>
    <w:rsid w:val="00FA7E6D"/>
    <w:rsid w:val="00FB056B"/>
    <w:rsid w:val="00FB78AA"/>
    <w:rsid w:val="00FB79B2"/>
    <w:rsid w:val="00FC2FD8"/>
    <w:rsid w:val="00FC4E26"/>
    <w:rsid w:val="00FD2456"/>
    <w:rsid w:val="00FD5A47"/>
    <w:rsid w:val="00FD705F"/>
    <w:rsid w:val="00FE1C52"/>
    <w:rsid w:val="00FE20F6"/>
    <w:rsid w:val="00FE325D"/>
    <w:rsid w:val="00FE4C69"/>
    <w:rsid w:val="00FF6492"/>
    <w:rsid w:val="00FF7941"/>
    <w:rsid w:val="00FF7A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0B34"/>
    <w:rPr>
      <w:sz w:val="20"/>
      <w:szCs w:val="20"/>
    </w:rPr>
  </w:style>
  <w:style w:type="character" w:styleId="EndnoteReference">
    <w:name w:val="endnote reference"/>
    <w:basedOn w:val="DefaultParagraphFont"/>
    <w:uiPriority w:val="99"/>
    <w:semiHidden/>
    <w:unhideWhenUsed/>
    <w:rsid w:val="00BA0B34"/>
    <w:rPr>
      <w:vertAlign w:val="superscript"/>
    </w:rPr>
  </w:style>
  <w:style w:type="character" w:styleId="Hyperlink">
    <w:name w:val="Hyperlink"/>
    <w:basedOn w:val="DefaultParagraphFont"/>
    <w:uiPriority w:val="99"/>
    <w:unhideWhenUsed/>
    <w:rsid w:val="00BA0B34"/>
    <w:rPr>
      <w:color w:val="0563C1" w:themeColor="hyperlink"/>
      <w:u w:val="single"/>
    </w:rPr>
  </w:style>
  <w:style w:type="paragraph" w:styleId="ListParagraph">
    <w:name w:val="List Paragraph"/>
    <w:basedOn w:val="Normal"/>
    <w:uiPriority w:val="34"/>
    <w:qFormat/>
    <w:rsid w:val="00BA0B34"/>
    <w:pPr>
      <w:ind w:left="720"/>
      <w:contextualSpacing/>
    </w:pPr>
  </w:style>
  <w:style w:type="paragraph" w:styleId="Footer">
    <w:name w:val="footer"/>
    <w:basedOn w:val="Normal"/>
    <w:link w:val="FooterChar"/>
    <w:uiPriority w:val="99"/>
    <w:unhideWhenUsed/>
    <w:rsid w:val="00A94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16B"/>
  </w:style>
  <w:style w:type="character" w:styleId="PageNumber">
    <w:name w:val="page number"/>
    <w:basedOn w:val="DefaultParagraphFont"/>
    <w:uiPriority w:val="99"/>
    <w:semiHidden/>
    <w:unhideWhenUsed/>
    <w:rsid w:val="00A941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0B34"/>
    <w:rPr>
      <w:sz w:val="20"/>
      <w:szCs w:val="20"/>
    </w:rPr>
  </w:style>
  <w:style w:type="character" w:styleId="EndnoteReference">
    <w:name w:val="endnote reference"/>
    <w:basedOn w:val="DefaultParagraphFont"/>
    <w:uiPriority w:val="99"/>
    <w:semiHidden/>
    <w:unhideWhenUsed/>
    <w:rsid w:val="00BA0B34"/>
    <w:rPr>
      <w:vertAlign w:val="superscript"/>
    </w:rPr>
  </w:style>
  <w:style w:type="character" w:styleId="Hyperlink">
    <w:name w:val="Hyperlink"/>
    <w:basedOn w:val="DefaultParagraphFont"/>
    <w:uiPriority w:val="99"/>
    <w:unhideWhenUsed/>
    <w:rsid w:val="00BA0B34"/>
    <w:rPr>
      <w:color w:val="0563C1" w:themeColor="hyperlink"/>
      <w:u w:val="single"/>
    </w:rPr>
  </w:style>
  <w:style w:type="paragraph" w:styleId="ListParagraph">
    <w:name w:val="List Paragraph"/>
    <w:basedOn w:val="Normal"/>
    <w:uiPriority w:val="34"/>
    <w:qFormat/>
    <w:rsid w:val="00BA0B34"/>
    <w:pPr>
      <w:ind w:left="720"/>
      <w:contextualSpacing/>
    </w:pPr>
  </w:style>
  <w:style w:type="paragraph" w:styleId="Footer">
    <w:name w:val="footer"/>
    <w:basedOn w:val="Normal"/>
    <w:link w:val="FooterChar"/>
    <w:uiPriority w:val="99"/>
    <w:unhideWhenUsed/>
    <w:rsid w:val="00A94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16B"/>
  </w:style>
  <w:style w:type="character" w:styleId="PageNumber">
    <w:name w:val="page number"/>
    <w:basedOn w:val="DefaultParagraphFont"/>
    <w:uiPriority w:val="99"/>
    <w:semiHidden/>
    <w:unhideWhenUsed/>
    <w:rsid w:val="00A9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92672">
      <w:bodyDiv w:val="1"/>
      <w:marLeft w:val="0"/>
      <w:marRight w:val="0"/>
      <w:marTop w:val="45"/>
      <w:marBottom w:val="45"/>
      <w:divBdr>
        <w:top w:val="none" w:sz="0" w:space="0" w:color="auto"/>
        <w:left w:val="none" w:sz="0" w:space="0" w:color="auto"/>
        <w:bottom w:val="none" w:sz="0" w:space="0" w:color="auto"/>
        <w:right w:val="none" w:sz="0" w:space="0" w:color="auto"/>
      </w:divBdr>
      <w:divsChild>
        <w:div w:id="210064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ttorneygeneral.jus.gov.on.ca/english/family/pgt/authorization_of_payments.html"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www.ontario.ca/laws/regulation/0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2" ma:contentTypeDescription="Create a new document." ma:contentTypeScope="" ma:versionID="b801fb3b89cc36a78079d99f3c7e52a1">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31227363a486ff0f6687432662b9c7d7"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51BF0-4C10-D749-80D1-1E3A096285A4}">
  <ds:schemaRefs>
    <ds:schemaRef ds:uri="http://schemas.openxmlformats.org/officeDocument/2006/bibliography"/>
  </ds:schemaRefs>
</ds:datastoreItem>
</file>

<file path=customXml/itemProps2.xml><?xml version="1.0" encoding="utf-8"?>
<ds:datastoreItem xmlns:ds="http://schemas.openxmlformats.org/officeDocument/2006/customXml" ds:itemID="{D4ACDC78-C686-402A-921A-C9B6B1811C5B}"/>
</file>

<file path=customXml/itemProps3.xml><?xml version="1.0" encoding="utf-8"?>
<ds:datastoreItem xmlns:ds="http://schemas.openxmlformats.org/officeDocument/2006/customXml" ds:itemID="{CA7B1900-8FA4-42A8-9AF0-DE07475067FC}"/>
</file>

<file path=customXml/itemProps4.xml><?xml version="1.0" encoding="utf-8"?>
<ds:datastoreItem xmlns:ds="http://schemas.openxmlformats.org/officeDocument/2006/customXml" ds:itemID="{47A684E3-CF0D-43CA-91F8-EFF37D58B762}"/>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Frank Shaw</cp:lastModifiedBy>
  <cp:revision>2</cp:revision>
  <dcterms:created xsi:type="dcterms:W3CDTF">2018-12-01T13:56:00Z</dcterms:created>
  <dcterms:modified xsi:type="dcterms:W3CDTF">2018-12-01T13:56:00Z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